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2C58" w14:textId="4DE047FA" w:rsidR="003D4D60" w:rsidRDefault="003D4D60" w:rsidP="0040432D">
      <w:pPr>
        <w:pStyle w:val="Naslov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>ELEMENTI I KRITERIJI OCJENJIVANJA IZ MATEMATIKE</w:t>
      </w:r>
    </w:p>
    <w:p w14:paraId="458BA795" w14:textId="20A93C63" w:rsidR="003D4D60" w:rsidRDefault="003D4D60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>Kriterije izradil</w:t>
      </w:r>
      <w:r>
        <w:rPr>
          <w:rFonts w:ascii="Arial" w:hAnsi="Arial" w:cs="Arial"/>
          <w:color w:val="auto"/>
          <w:sz w:val="24"/>
          <w:szCs w:val="24"/>
        </w:rPr>
        <w:t>e</w:t>
      </w:r>
      <w:r w:rsidRPr="003D4D60">
        <w:rPr>
          <w:rFonts w:ascii="Arial" w:hAnsi="Arial" w:cs="Arial"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>Vlatka Franić Husić i Borjana Brdar Fujs.</w:t>
      </w:r>
    </w:p>
    <w:p w14:paraId="0343A94E" w14:textId="77777777" w:rsidR="0040432D" w:rsidRDefault="003D4D60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C92DF88" w14:textId="62BCE254" w:rsidR="003D4D60" w:rsidRPr="0040432D" w:rsidRDefault="003D4D60" w:rsidP="0040432D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40432D">
        <w:rPr>
          <w:rFonts w:ascii="Arial" w:hAnsi="Arial" w:cs="Arial"/>
          <w:b/>
          <w:bCs/>
          <w:color w:val="auto"/>
          <w:sz w:val="24"/>
          <w:szCs w:val="24"/>
        </w:rPr>
        <w:t xml:space="preserve">ELEMENTI OCJENJIVANJA </w:t>
      </w:r>
    </w:p>
    <w:p w14:paraId="5CEDBA3A" w14:textId="77777777" w:rsidR="00C4263E" w:rsidRDefault="003D4D60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1. usvojenost znanja i vještina </w:t>
      </w:r>
    </w:p>
    <w:p w14:paraId="65C80DAC" w14:textId="77777777" w:rsidR="00C4263E" w:rsidRDefault="003D4D60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2. matematička komunikacija </w:t>
      </w:r>
    </w:p>
    <w:p w14:paraId="077D5DED" w14:textId="55C2C151" w:rsidR="00C4263E" w:rsidRDefault="003D4D60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3. rješavanje problema </w:t>
      </w:r>
    </w:p>
    <w:p w14:paraId="744FAB70" w14:textId="1C753292" w:rsidR="00C4263E" w:rsidRDefault="003D4D60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Tijekom školske godine </w:t>
      </w:r>
      <w:r w:rsidR="0040432D">
        <w:rPr>
          <w:rFonts w:ascii="Arial" w:hAnsi="Arial" w:cs="Arial"/>
          <w:color w:val="auto"/>
          <w:sz w:val="24"/>
          <w:szCs w:val="24"/>
        </w:rPr>
        <w:t xml:space="preserve">iz svake nastavne cjeline piše se jedan pisani ispit </w:t>
      </w:r>
      <w:r w:rsidRPr="003D4D60">
        <w:rPr>
          <w:rFonts w:ascii="Arial" w:hAnsi="Arial" w:cs="Arial"/>
          <w:color w:val="auto"/>
          <w:sz w:val="24"/>
          <w:szCs w:val="24"/>
        </w:rPr>
        <w:t xml:space="preserve">znanja </w:t>
      </w:r>
      <w:r w:rsidR="0040432D">
        <w:rPr>
          <w:rFonts w:ascii="Arial" w:hAnsi="Arial" w:cs="Arial"/>
          <w:color w:val="auto"/>
          <w:sz w:val="24"/>
          <w:szCs w:val="24"/>
        </w:rPr>
        <w:t xml:space="preserve">i to </w:t>
      </w:r>
      <w:r w:rsidRPr="003D4D60">
        <w:rPr>
          <w:rFonts w:ascii="Arial" w:hAnsi="Arial" w:cs="Arial"/>
          <w:color w:val="auto"/>
          <w:sz w:val="24"/>
          <w:szCs w:val="24"/>
        </w:rPr>
        <w:t>nakon obrađene i uvježbane nastavne cjeline te iz svake od tih pisanih provjera znanja proizlaze po jedna ili dvije ocjene koje se upisuju pod navedene elemente vrednovanja.</w:t>
      </w:r>
      <w:r w:rsidR="0040432D">
        <w:rPr>
          <w:rFonts w:ascii="Arial" w:hAnsi="Arial" w:cs="Arial"/>
          <w:color w:val="auto"/>
          <w:sz w:val="24"/>
          <w:szCs w:val="24"/>
        </w:rPr>
        <w:t xml:space="preserve"> Ukoliko je nastavna cjelina dulja eventualno se piše još jedna pisana provjera iz koje proizlazi jedna ocjena.</w:t>
      </w:r>
    </w:p>
    <w:p w14:paraId="2CF0CBAF" w14:textId="77777777" w:rsidR="0040432D" w:rsidRDefault="0040432D" w:rsidP="0040432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493D6D23" w14:textId="5490B3BA" w:rsidR="00332C64" w:rsidRPr="00332C64" w:rsidRDefault="003D4D60" w:rsidP="00332C64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40432D">
        <w:rPr>
          <w:rFonts w:ascii="Arial" w:hAnsi="Arial" w:cs="Arial"/>
          <w:b/>
          <w:bCs/>
          <w:color w:val="auto"/>
          <w:sz w:val="24"/>
          <w:szCs w:val="24"/>
        </w:rPr>
        <w:t xml:space="preserve"> KRITERIJI OCJENJIVANJA </w:t>
      </w:r>
    </w:p>
    <w:p w14:paraId="3814BE45" w14:textId="5034AE0F" w:rsidR="00C4263E" w:rsidRPr="0040432D" w:rsidRDefault="00332C64" w:rsidP="00332C64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1. </w:t>
      </w:r>
      <w:r w:rsidR="003D4D60" w:rsidRPr="0040432D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Usvojenost znanja i vještina </w:t>
      </w:r>
    </w:p>
    <w:p w14:paraId="6A3782CF" w14:textId="77777777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opisuje matematičke pojmove </w:t>
      </w:r>
    </w:p>
    <w:p w14:paraId="5D1D157E" w14:textId="77777777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odabire pogodne i matematički ispravne procedure te ih provodi </w:t>
      </w:r>
    </w:p>
    <w:p w14:paraId="6AE64327" w14:textId="77777777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provjerava ispravnost matematičkih postupaka i utvrđuje smislenost rezultata </w:t>
      </w:r>
    </w:p>
    <w:p w14:paraId="268A752D" w14:textId="40875A82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upotrebljava i povezuje matematičke koncepte. </w:t>
      </w:r>
    </w:p>
    <w:p w14:paraId="1EAB70A7" w14:textId="77777777" w:rsidR="00332C64" w:rsidRDefault="00332C64" w:rsidP="00332C64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1E328B1F" w14:textId="18876E9E" w:rsidR="00C4263E" w:rsidRDefault="003D4D60" w:rsidP="00332C64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Usvojenost znanja i vještina može se provjeravati: </w:t>
      </w:r>
    </w:p>
    <w:p w14:paraId="434F2BBB" w14:textId="399B927A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</w:t>
      </w:r>
      <w:r w:rsidR="00332C64">
        <w:rPr>
          <w:rFonts w:ascii="Arial" w:hAnsi="Arial" w:cs="Arial"/>
          <w:color w:val="auto"/>
          <w:sz w:val="24"/>
          <w:szCs w:val="24"/>
        </w:rPr>
        <w:t>ispit znanja</w:t>
      </w:r>
      <w:r w:rsidRPr="003D4D6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BC01B31" w14:textId="77777777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pisane provjere znanja </w:t>
      </w:r>
    </w:p>
    <w:p w14:paraId="094DC2CD" w14:textId="77777777" w:rsidR="00C4263E" w:rsidRDefault="003D4D60" w:rsidP="0040432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dogovorenim ili najavljenim usmenim ispitivanjem </w:t>
      </w:r>
    </w:p>
    <w:p w14:paraId="0BF5084A" w14:textId="77777777" w:rsidR="00332C64" w:rsidRDefault="00332C64" w:rsidP="00332C64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7AA74462" w14:textId="019D55E6" w:rsidR="00C4263E" w:rsidRDefault="003D4D60" w:rsidP="00332C64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Pisane provjere vrednuju se prema ovom kriteriju: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C4263E" w14:paraId="003CFA4C" w14:textId="77777777" w:rsidTr="00332C64">
        <w:tc>
          <w:tcPr>
            <w:tcW w:w="2835" w:type="dxa"/>
          </w:tcPr>
          <w:p w14:paraId="766D5A39" w14:textId="70B52C13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% riješenosti</w:t>
            </w:r>
          </w:p>
        </w:tc>
        <w:tc>
          <w:tcPr>
            <w:tcW w:w="2835" w:type="dxa"/>
          </w:tcPr>
          <w:p w14:paraId="5C2B327E" w14:textId="0203AF11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ocjena</w:t>
            </w:r>
          </w:p>
        </w:tc>
      </w:tr>
      <w:tr w:rsidR="00C4263E" w14:paraId="156DE605" w14:textId="77777777" w:rsidTr="00332C64">
        <w:tc>
          <w:tcPr>
            <w:tcW w:w="2835" w:type="dxa"/>
          </w:tcPr>
          <w:p w14:paraId="3E5AE603" w14:textId="346BD4E9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90-100</w:t>
            </w:r>
          </w:p>
        </w:tc>
        <w:tc>
          <w:tcPr>
            <w:tcW w:w="2835" w:type="dxa"/>
          </w:tcPr>
          <w:p w14:paraId="4036E7F8" w14:textId="06C26143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odličan</w:t>
            </w:r>
          </w:p>
        </w:tc>
      </w:tr>
      <w:tr w:rsidR="00C4263E" w14:paraId="3E815624" w14:textId="77777777" w:rsidTr="00332C64">
        <w:tc>
          <w:tcPr>
            <w:tcW w:w="2835" w:type="dxa"/>
          </w:tcPr>
          <w:p w14:paraId="341E07E3" w14:textId="7325FF1A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79-89</w:t>
            </w:r>
          </w:p>
        </w:tc>
        <w:tc>
          <w:tcPr>
            <w:tcW w:w="2835" w:type="dxa"/>
          </w:tcPr>
          <w:p w14:paraId="7F216089" w14:textId="49F4C8AD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vrlo dobar</w:t>
            </w:r>
          </w:p>
        </w:tc>
      </w:tr>
      <w:tr w:rsidR="00C4263E" w14:paraId="637DA519" w14:textId="77777777" w:rsidTr="00332C64">
        <w:tc>
          <w:tcPr>
            <w:tcW w:w="2835" w:type="dxa"/>
          </w:tcPr>
          <w:p w14:paraId="02D26BFD" w14:textId="3569CB50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60-78</w:t>
            </w:r>
          </w:p>
        </w:tc>
        <w:tc>
          <w:tcPr>
            <w:tcW w:w="2835" w:type="dxa"/>
          </w:tcPr>
          <w:p w14:paraId="5D857245" w14:textId="15F5C445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dobar</w:t>
            </w:r>
          </w:p>
        </w:tc>
      </w:tr>
      <w:tr w:rsidR="00C4263E" w14:paraId="74DA1A23" w14:textId="77777777" w:rsidTr="00332C64">
        <w:tc>
          <w:tcPr>
            <w:tcW w:w="2835" w:type="dxa"/>
          </w:tcPr>
          <w:p w14:paraId="66338D5E" w14:textId="7157D922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41-59</w:t>
            </w:r>
          </w:p>
        </w:tc>
        <w:tc>
          <w:tcPr>
            <w:tcW w:w="2835" w:type="dxa"/>
          </w:tcPr>
          <w:p w14:paraId="62C32E75" w14:textId="4D03A5CA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dovoljan</w:t>
            </w:r>
          </w:p>
        </w:tc>
      </w:tr>
      <w:tr w:rsidR="00C4263E" w14:paraId="0129BA01" w14:textId="77777777" w:rsidTr="00332C64">
        <w:tc>
          <w:tcPr>
            <w:tcW w:w="2835" w:type="dxa"/>
          </w:tcPr>
          <w:p w14:paraId="6E29B689" w14:textId="0438B969" w:rsidR="00C4263E" w:rsidRDefault="008B1E33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0-40</w:t>
            </w:r>
          </w:p>
        </w:tc>
        <w:tc>
          <w:tcPr>
            <w:tcW w:w="2835" w:type="dxa"/>
          </w:tcPr>
          <w:p w14:paraId="514C8F7E" w14:textId="5CEB644F" w:rsidR="00C4263E" w:rsidRDefault="00C4263E" w:rsidP="0040432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nedovoljan</w:t>
            </w:r>
          </w:p>
        </w:tc>
      </w:tr>
    </w:tbl>
    <w:p w14:paraId="18A90362" w14:textId="2ADC583E" w:rsidR="00FB613E" w:rsidRPr="00FB613E" w:rsidRDefault="00FB613E" w:rsidP="00FB613E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2A0B34" w:rsidRPr="00897891" w14:paraId="4F65D5BE" w14:textId="77777777" w:rsidTr="002A0B34">
        <w:tc>
          <w:tcPr>
            <w:tcW w:w="1413" w:type="dxa"/>
          </w:tcPr>
          <w:p w14:paraId="4B3962DB" w14:textId="4E141397" w:rsidR="002A0B34" w:rsidRPr="00897891" w:rsidRDefault="002A0B34" w:rsidP="00332C6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odličan</w:t>
            </w:r>
          </w:p>
        </w:tc>
        <w:tc>
          <w:tcPr>
            <w:tcW w:w="8781" w:type="dxa"/>
          </w:tcPr>
          <w:p w14:paraId="57963EC3" w14:textId="64724B0C" w:rsidR="002A0B34" w:rsidRPr="00897891" w:rsidRDefault="002A0B34" w:rsidP="002A0B3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U potpunosti ostvaruje ishode poučavanja.</w:t>
            </w:r>
          </w:p>
          <w:p w14:paraId="39F29D2D" w14:textId="0DC75609" w:rsidR="002A0B34" w:rsidRPr="00897891" w:rsidRDefault="002A0B34" w:rsidP="002A0B3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Sigurno, samostalno, brzo i logički zaključuje i odgovara na pitanja</w:t>
            </w:r>
            <w:r w:rsidR="00FD5EC0"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B849520" w14:textId="4F127FE1" w:rsidR="002A0B34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r w:rsidR="002A0B34" w:rsidRPr="00897891">
              <w:rPr>
                <w:rFonts w:ascii="Arial" w:hAnsi="Arial" w:cs="Arial"/>
                <w:color w:val="auto"/>
                <w:sz w:val="22"/>
                <w:szCs w:val="22"/>
              </w:rPr>
              <w:t>asno opisuje matematičke pojmove</w:t>
            </w: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2A0B34"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859B4EF" w14:textId="4DE10BA8" w:rsidR="002A0B34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2A0B34" w:rsidRPr="00897891">
              <w:rPr>
                <w:rFonts w:ascii="Arial" w:hAnsi="Arial" w:cs="Arial"/>
                <w:color w:val="auto"/>
                <w:sz w:val="22"/>
                <w:szCs w:val="22"/>
              </w:rPr>
              <w:t>ovezuje sadržaje i odabire pogodne i matematički ispravne procedure te ih provodi</w:t>
            </w: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3925222" w14:textId="059D1984" w:rsidR="002A0B34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2A0B34" w:rsidRPr="00897891">
              <w:rPr>
                <w:rFonts w:ascii="Arial" w:hAnsi="Arial" w:cs="Arial"/>
                <w:color w:val="auto"/>
                <w:sz w:val="22"/>
                <w:szCs w:val="22"/>
              </w:rPr>
              <w:t>eagira brzo, odgovara temeljito i argumentirano</w:t>
            </w: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2A0B34"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2A0B34" w:rsidRPr="00897891" w14:paraId="2B3A05B4" w14:textId="77777777" w:rsidTr="002A0B34">
        <w:tc>
          <w:tcPr>
            <w:tcW w:w="1413" w:type="dxa"/>
          </w:tcPr>
          <w:p w14:paraId="10C5A960" w14:textId="7684793F" w:rsidR="002A0B34" w:rsidRPr="00897891" w:rsidRDefault="002A0B34" w:rsidP="00332C6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vrlo dobar</w:t>
            </w:r>
          </w:p>
        </w:tc>
        <w:tc>
          <w:tcPr>
            <w:tcW w:w="8781" w:type="dxa"/>
          </w:tcPr>
          <w:p w14:paraId="0E348A52" w14:textId="20BE6DD8" w:rsidR="00FD5EC0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Povremeno nesigurno zaključuje i odgovara na pitanja.</w:t>
            </w:r>
          </w:p>
          <w:p w14:paraId="10AB2B42" w14:textId="3AEAE27C" w:rsidR="00FD5EC0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Opisuje matematičke pojmove, ali uz manje greške koje samostalno ispravlja.</w:t>
            </w:r>
          </w:p>
          <w:p w14:paraId="11A730B0" w14:textId="06B1E8D1" w:rsidR="00FD5EC0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Odabire pogodne i matematički ispravne procedure te ih uz manje greške provodi.</w:t>
            </w:r>
          </w:p>
          <w:p w14:paraId="09FF8911" w14:textId="67401E83" w:rsidR="002A0B34" w:rsidRPr="00897891" w:rsidRDefault="00FD5EC0" w:rsidP="00FD5EC0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Reagira sporije i odgovara s razumijevanjem, ali nesigurno. </w:t>
            </w:r>
          </w:p>
        </w:tc>
      </w:tr>
      <w:tr w:rsidR="002A0B34" w:rsidRPr="00897891" w14:paraId="59C32DC6" w14:textId="77777777" w:rsidTr="002A0B34">
        <w:tc>
          <w:tcPr>
            <w:tcW w:w="1413" w:type="dxa"/>
          </w:tcPr>
          <w:p w14:paraId="6BF98A87" w14:textId="00A5DAB6" w:rsidR="002A0B34" w:rsidRPr="00897891" w:rsidRDefault="002A0B34" w:rsidP="00332C6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dobar</w:t>
            </w:r>
          </w:p>
        </w:tc>
        <w:tc>
          <w:tcPr>
            <w:tcW w:w="8781" w:type="dxa"/>
          </w:tcPr>
          <w:p w14:paraId="0356BE87" w14:textId="4929181F" w:rsidR="00367C44" w:rsidRPr="00897891" w:rsidRDefault="00367C44" w:rsidP="00367C4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Ishode poučavanja ostvaruje uz pomoć.</w:t>
            </w:r>
          </w:p>
          <w:p w14:paraId="31D7FD36" w14:textId="77F266C2" w:rsidR="00367C44" w:rsidRPr="00897891" w:rsidRDefault="00367C44" w:rsidP="00367C4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Odgovara na pitanja nesigurno i uz pomoć.</w:t>
            </w:r>
          </w:p>
          <w:p w14:paraId="4619D4FD" w14:textId="6EAF80AF" w:rsidR="00367C44" w:rsidRPr="00897891" w:rsidRDefault="00367C44" w:rsidP="00367C4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Opisuje matematičke pojmove samo uz pomoć učitelja. </w:t>
            </w:r>
          </w:p>
          <w:p w14:paraId="680CB59D" w14:textId="0FFC741E" w:rsidR="00367C44" w:rsidRPr="00897891" w:rsidRDefault="00367C44" w:rsidP="00367C4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Povezuje sadržaje i odabire pogodne i matematički ispravne procedure samo uz pomoć učitelja ili drugih učenika i nesigurno. </w:t>
            </w:r>
          </w:p>
          <w:p w14:paraId="4AA041B8" w14:textId="442F199E" w:rsidR="00367C44" w:rsidRPr="00897891" w:rsidRDefault="00367C44" w:rsidP="00367C4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Matematičke koncepte nesigurno povezuje, ali uz pomoć učitelja. </w:t>
            </w:r>
          </w:p>
          <w:p w14:paraId="5F444976" w14:textId="5C951B4B" w:rsidR="002A0B34" w:rsidRPr="00897891" w:rsidRDefault="00367C44" w:rsidP="00367C44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Uočava pogreške i uz pomoć ih ispravlja. </w:t>
            </w:r>
          </w:p>
        </w:tc>
      </w:tr>
      <w:tr w:rsidR="002A0B34" w:rsidRPr="00897891" w14:paraId="4576FEEB" w14:textId="77777777" w:rsidTr="002A0B34">
        <w:tc>
          <w:tcPr>
            <w:tcW w:w="1413" w:type="dxa"/>
          </w:tcPr>
          <w:p w14:paraId="2FBFF313" w14:textId="73A7FF98" w:rsidR="002A0B34" w:rsidRPr="00897891" w:rsidRDefault="002A0B34" w:rsidP="00332C6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lastRenderedPageBreak/>
              <w:t>dovoljan</w:t>
            </w:r>
          </w:p>
        </w:tc>
        <w:tc>
          <w:tcPr>
            <w:tcW w:w="8781" w:type="dxa"/>
          </w:tcPr>
          <w:p w14:paraId="5F3B39EC" w14:textId="2849EE97" w:rsidR="0057016D" w:rsidRPr="00897891" w:rsidRDefault="0057016D" w:rsidP="0057016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Prepoznaje i razlikuje osnovne ključne pojmove.</w:t>
            </w:r>
          </w:p>
          <w:p w14:paraId="7E29F4D0" w14:textId="1BCCC258" w:rsidR="0057016D" w:rsidRPr="00897891" w:rsidRDefault="0057016D" w:rsidP="0057016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Djelomično opisuje matematičke pojmove samo uz pomoć učitelja. </w:t>
            </w:r>
          </w:p>
          <w:p w14:paraId="2AA1C6DA" w14:textId="2453469B" w:rsidR="0057016D" w:rsidRPr="00897891" w:rsidRDefault="0057016D" w:rsidP="0057016D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Uz pomoć i otežano povezuje sadržaje</w:t>
            </w:r>
            <w:r w:rsidR="004567B8"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B565344" w14:textId="3ED7A6E0" w:rsidR="0057016D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57016D" w:rsidRPr="00897891">
              <w:rPr>
                <w:rFonts w:ascii="Arial" w:hAnsi="Arial" w:cs="Arial"/>
                <w:color w:val="auto"/>
                <w:sz w:val="22"/>
                <w:szCs w:val="22"/>
              </w:rPr>
              <w:t>amo uz pomoć učitelja ili drugih učenika i nesigurno odabire pogodne i matematički ispravne procedure</w:t>
            </w: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9C528C6" w14:textId="0BE704EC" w:rsidR="0057016D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57016D"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atematičke koncepte djelomično, uz pogreške i nesigurno povezuje </w:t>
            </w:r>
          </w:p>
          <w:p w14:paraId="71DCFA30" w14:textId="0AA2621E" w:rsidR="002A0B34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57016D" w:rsidRPr="00897891">
              <w:rPr>
                <w:rFonts w:ascii="Arial" w:hAnsi="Arial" w:cs="Arial"/>
                <w:color w:val="auto"/>
                <w:sz w:val="22"/>
                <w:szCs w:val="22"/>
              </w:rPr>
              <w:t>amostalno ne uočava pogreške, ali ih uz pomoć je djelomično ispravlja</w:t>
            </w: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2A0B34" w:rsidRPr="00897891" w14:paraId="0CBCB109" w14:textId="77777777" w:rsidTr="002A0B34">
        <w:tc>
          <w:tcPr>
            <w:tcW w:w="1413" w:type="dxa"/>
          </w:tcPr>
          <w:p w14:paraId="011E6467" w14:textId="127EAB3A" w:rsidR="002A0B34" w:rsidRPr="00897891" w:rsidRDefault="002A0B34" w:rsidP="00332C6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nedovoljan</w:t>
            </w:r>
          </w:p>
        </w:tc>
        <w:tc>
          <w:tcPr>
            <w:tcW w:w="8781" w:type="dxa"/>
          </w:tcPr>
          <w:p w14:paraId="658FCC97" w14:textId="31C85FE4" w:rsidR="004567B8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Ne prepoznaje osnovne ključne pojmove i ne razlikuje ih.</w:t>
            </w:r>
          </w:p>
          <w:p w14:paraId="58A8AEE5" w14:textId="25D03456" w:rsidR="004567B8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Ne može opisati matematičke pojmove.</w:t>
            </w:r>
          </w:p>
          <w:p w14:paraId="5A4A7290" w14:textId="7B0BB987" w:rsidR="004567B8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Otežano povezuje sadržaje. </w:t>
            </w:r>
          </w:p>
          <w:p w14:paraId="7519E350" w14:textId="43F8E3A2" w:rsidR="004567B8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Ne može odabrati pogodne i matematički ispravne procedure. </w:t>
            </w:r>
          </w:p>
          <w:p w14:paraId="7D326E91" w14:textId="4B953EB7" w:rsidR="004567B8" w:rsidRPr="00897891" w:rsidRDefault="004567B8" w:rsidP="004567B8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Matematičke koncepte ne može povezati.</w:t>
            </w:r>
          </w:p>
          <w:p w14:paraId="05FE6D88" w14:textId="5F8226AA" w:rsidR="00FB613E" w:rsidRPr="00897891" w:rsidRDefault="004567B8" w:rsidP="00FB613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Ne uočava pogreške i ne može ispraviti grešku. </w:t>
            </w:r>
          </w:p>
        </w:tc>
      </w:tr>
    </w:tbl>
    <w:p w14:paraId="273436FB" w14:textId="77777777" w:rsidR="00DF7794" w:rsidRDefault="00DF7794" w:rsidP="002D0BFA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5291AF1" w14:textId="621A54CD" w:rsidR="00BC08B7" w:rsidRPr="00DF7794" w:rsidRDefault="003D4D60" w:rsidP="002D0BFA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DF7794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2. Matematička komunikacija </w:t>
      </w:r>
    </w:p>
    <w:p w14:paraId="27CE23A1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koristi se odgovarajućim matematičkim jezikom (standardni matematički simboli, zapisi i terminologija) pri usmenom i pisanom izražavanju </w:t>
      </w:r>
    </w:p>
    <w:p w14:paraId="7EC29E4F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koristi se odgovarajućim matematičkim prikazima za predstavljanje podataka </w:t>
      </w:r>
    </w:p>
    <w:p w14:paraId="3B47B1D6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prelazi između različitih matematičkih prikaza </w:t>
      </w:r>
    </w:p>
    <w:p w14:paraId="2D561D6A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svoje razmišljanje iznosi cjelovitim, suvislim i sažetim matematičkim rečenicama </w:t>
      </w:r>
    </w:p>
    <w:p w14:paraId="058CAF1F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postavlja pitanja i odgovara na pitanja koja nadilaze opseg izvorno postavljenog pitanja </w:t>
      </w:r>
    </w:p>
    <w:p w14:paraId="4F3C8BAA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organizira informacije u logičku strukturu </w:t>
      </w:r>
    </w:p>
    <w:p w14:paraId="486FDEDD" w14:textId="3F77F73C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primjereno se koristi tehnologijom. </w:t>
      </w:r>
    </w:p>
    <w:p w14:paraId="32E50218" w14:textId="77777777" w:rsidR="00F7497F" w:rsidRDefault="00F7497F" w:rsidP="00F7497F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64281C20" w14:textId="6231FDDD" w:rsidR="00BC08B7" w:rsidRDefault="003D4D60" w:rsidP="00F7497F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Matematička komunikacija vrednuje se kroz: </w:t>
      </w:r>
    </w:p>
    <w:p w14:paraId="36B62B4B" w14:textId="5394F91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pisane </w:t>
      </w:r>
      <w:r w:rsidR="00DF7794">
        <w:rPr>
          <w:rFonts w:ascii="Arial" w:hAnsi="Arial" w:cs="Arial"/>
          <w:color w:val="auto"/>
          <w:sz w:val="24"/>
          <w:szCs w:val="24"/>
        </w:rPr>
        <w:t>ispite</w:t>
      </w:r>
      <w:r w:rsidRPr="003D4D60">
        <w:rPr>
          <w:rFonts w:ascii="Arial" w:hAnsi="Arial" w:cs="Arial"/>
          <w:color w:val="auto"/>
          <w:sz w:val="24"/>
          <w:szCs w:val="24"/>
        </w:rPr>
        <w:t xml:space="preserve"> znanja (vrijede isti kriteriji kao i kod usvojenosti znanja i vještina) </w:t>
      </w:r>
    </w:p>
    <w:p w14:paraId="71062F05" w14:textId="77777777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procjena rasprave u kojoj sudjeluje učenik </w:t>
      </w:r>
    </w:p>
    <w:p w14:paraId="56F81CAC" w14:textId="38B7F0BB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analizom učeničkih projekata </w:t>
      </w:r>
    </w:p>
    <w:p w14:paraId="1088D93A" w14:textId="168E2165" w:rsidR="00BC08B7" w:rsidRDefault="003D4D60" w:rsidP="002D0BFA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analizom učeničkih bilježaka i domaćih zadaća </w:t>
      </w:r>
    </w:p>
    <w:p w14:paraId="65A3EEE3" w14:textId="77777777" w:rsidR="00F7497F" w:rsidRPr="00F7497F" w:rsidRDefault="00F7497F" w:rsidP="00F7497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DF7794" w:rsidRPr="00897891" w14:paraId="7C7FB361" w14:textId="77777777" w:rsidTr="008C2E27">
        <w:tc>
          <w:tcPr>
            <w:tcW w:w="1555" w:type="dxa"/>
          </w:tcPr>
          <w:p w14:paraId="4426AABE" w14:textId="4FCB6DFA" w:rsidR="00DF7794" w:rsidRPr="00897891" w:rsidRDefault="00DF7794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odličan</w:t>
            </w:r>
          </w:p>
        </w:tc>
        <w:tc>
          <w:tcPr>
            <w:tcW w:w="8639" w:type="dxa"/>
          </w:tcPr>
          <w:p w14:paraId="6562C6D6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Jasno i sigurno se koristi odgovarajućim matematičkim jezikom (standardni matematički simboli, zapisi i terminologija) pri usmenom i pisanom izražavanju. U potpunosti samostalno se koristi odgovarajućim matematičkim prikazima za predstavljanje podataka.</w:t>
            </w:r>
          </w:p>
          <w:p w14:paraId="24ABDD9B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Lako i sigurno prelazi između različitih matematičkih prikaza.</w:t>
            </w:r>
          </w:p>
          <w:p w14:paraId="4DC9AF73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Argumentirano i jasno iznosi svoja razmišljanja cjelovitim, suvislim i sažetim matematičkim rečenicama.</w:t>
            </w:r>
          </w:p>
          <w:p w14:paraId="697A6087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Postavlja pitanja i odgovara na pitanja koja nadilaze opseg izvorno postavljenog pitanja.</w:t>
            </w:r>
          </w:p>
          <w:p w14:paraId="4626E33A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Iznosi jasne i organizirane informacije i bilješke u logičku strukturu.</w:t>
            </w:r>
          </w:p>
          <w:p w14:paraId="0D73AED8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 xml:space="preserve">Primjereno i razumno se koristi tehnologijom. </w:t>
            </w:r>
          </w:p>
          <w:p w14:paraId="1A7102A8" w14:textId="77E0DE1E" w:rsidR="00DF7794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Domaće zadaće piše redovito, točno i uredno.</w:t>
            </w:r>
          </w:p>
        </w:tc>
      </w:tr>
      <w:tr w:rsidR="00DF7794" w:rsidRPr="00897891" w14:paraId="2D849333" w14:textId="77777777" w:rsidTr="008C2E27">
        <w:tc>
          <w:tcPr>
            <w:tcW w:w="1555" w:type="dxa"/>
          </w:tcPr>
          <w:p w14:paraId="4A1193F6" w14:textId="64FCC45F" w:rsidR="00DF7794" w:rsidRPr="00897891" w:rsidRDefault="00DF7794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vrlo dobar</w:t>
            </w:r>
          </w:p>
        </w:tc>
        <w:tc>
          <w:tcPr>
            <w:tcW w:w="8639" w:type="dxa"/>
          </w:tcPr>
          <w:p w14:paraId="2ECBED00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 xml:space="preserve">U usmenom i pisanom izražavanju koristi matematički jezik, ali nesigurno. </w:t>
            </w:r>
          </w:p>
          <w:p w14:paraId="273E2412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Uz manje greške koje samostalno ispravlja koristi se odgovarajućim matematičkim prikazima za predstavljanje podataka.</w:t>
            </w:r>
          </w:p>
          <w:p w14:paraId="54BB9445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Iznosi svoja razmišljanja nesigurnim, ali suvislim matematičkim rečenicama.</w:t>
            </w:r>
          </w:p>
          <w:p w14:paraId="5A498A2D" w14:textId="77777777" w:rsidR="008C2E27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Iznosi jasne i organizirane bilješke i informacije u logičkoj strukturi uz manje greške.</w:t>
            </w:r>
          </w:p>
          <w:p w14:paraId="1F662ACC" w14:textId="3A637409" w:rsidR="00DF7794" w:rsidRPr="00897891" w:rsidRDefault="008C2E2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Domaće zadaće piše redovito, uz povremeno manje greške koje samostalno ispravlja.</w:t>
            </w:r>
          </w:p>
        </w:tc>
      </w:tr>
      <w:tr w:rsidR="00DF7794" w:rsidRPr="00897891" w14:paraId="0B87A0F6" w14:textId="77777777" w:rsidTr="008C2E27">
        <w:tc>
          <w:tcPr>
            <w:tcW w:w="1555" w:type="dxa"/>
          </w:tcPr>
          <w:p w14:paraId="520FE31E" w14:textId="43BC9BFD" w:rsidR="00DF7794" w:rsidRPr="00897891" w:rsidRDefault="00DF7794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dobar</w:t>
            </w:r>
          </w:p>
        </w:tc>
        <w:tc>
          <w:tcPr>
            <w:tcW w:w="8639" w:type="dxa"/>
          </w:tcPr>
          <w:p w14:paraId="4B1C993D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U</w:t>
            </w:r>
            <w:r w:rsidR="008C2E27" w:rsidRPr="00897891">
              <w:rPr>
                <w:rFonts w:ascii="Arial" w:hAnsi="Arial" w:cs="Arial"/>
              </w:rPr>
              <w:t>z pomoć učitelja koristi se odgovarajućim matematičkim jezikom (standardni matematički simboli, zapisi i terminologija) pri usmenom i pisanom izražavanju</w:t>
            </w:r>
            <w:r w:rsidRPr="00897891">
              <w:rPr>
                <w:rFonts w:ascii="Arial" w:hAnsi="Arial" w:cs="Arial"/>
              </w:rPr>
              <w:t>.</w:t>
            </w:r>
            <w:r w:rsidR="008C2E27" w:rsidRPr="00897891">
              <w:rPr>
                <w:rFonts w:ascii="Arial" w:hAnsi="Arial" w:cs="Arial"/>
              </w:rPr>
              <w:t xml:space="preserve"> </w:t>
            </w:r>
            <w:r w:rsidRPr="00897891">
              <w:rPr>
                <w:rFonts w:ascii="Arial" w:hAnsi="Arial" w:cs="Arial"/>
              </w:rPr>
              <w:t>P</w:t>
            </w:r>
            <w:r w:rsidR="008C2E27" w:rsidRPr="00897891">
              <w:rPr>
                <w:rFonts w:ascii="Arial" w:hAnsi="Arial" w:cs="Arial"/>
              </w:rPr>
              <w:t>ovremeno i uz pogreške koristi se odgovarajućim matematičkim prikazima za predstavljanje podataka</w:t>
            </w:r>
            <w:r w:rsidRPr="00897891">
              <w:rPr>
                <w:rFonts w:ascii="Arial" w:hAnsi="Arial" w:cs="Arial"/>
              </w:rPr>
              <w:t>.</w:t>
            </w:r>
          </w:p>
          <w:p w14:paraId="149B9151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M</w:t>
            </w:r>
            <w:r w:rsidR="008C2E27" w:rsidRPr="00897891">
              <w:rPr>
                <w:rFonts w:ascii="Arial" w:hAnsi="Arial" w:cs="Arial"/>
              </w:rPr>
              <w:t>ože povezati različite matematičke prikaze, ali ne samostalno nego uz pomoć učitelja</w:t>
            </w:r>
            <w:r w:rsidRPr="00897891">
              <w:rPr>
                <w:rFonts w:ascii="Arial" w:hAnsi="Arial" w:cs="Arial"/>
              </w:rPr>
              <w:t>.</w:t>
            </w:r>
          </w:p>
          <w:p w14:paraId="0D78ECF6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lastRenderedPageBreak/>
              <w:t>S</w:t>
            </w:r>
            <w:r w:rsidR="008C2E27" w:rsidRPr="00897891">
              <w:rPr>
                <w:rFonts w:ascii="Arial" w:hAnsi="Arial" w:cs="Arial"/>
              </w:rPr>
              <w:t>voja razmišljanja iznosi nesigurno uz kratke rečenice</w:t>
            </w:r>
            <w:r w:rsidRPr="00897891">
              <w:rPr>
                <w:rFonts w:ascii="Arial" w:hAnsi="Arial" w:cs="Arial"/>
              </w:rPr>
              <w:t>.</w:t>
            </w:r>
          </w:p>
          <w:p w14:paraId="0D64C64D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K</w:t>
            </w:r>
            <w:r w:rsidR="008C2E27" w:rsidRPr="00897891">
              <w:rPr>
                <w:rFonts w:ascii="Arial" w:hAnsi="Arial" w:cs="Arial"/>
              </w:rPr>
              <w:t>oristi se tehnologijom na osnovnoj razini</w:t>
            </w:r>
            <w:r w:rsidRPr="00897891">
              <w:rPr>
                <w:rFonts w:ascii="Arial" w:hAnsi="Arial" w:cs="Arial"/>
              </w:rPr>
              <w:t>.</w:t>
            </w:r>
          </w:p>
          <w:p w14:paraId="06D99E9D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B</w:t>
            </w:r>
            <w:r w:rsidR="008C2E27" w:rsidRPr="00897891">
              <w:rPr>
                <w:rFonts w:ascii="Arial" w:hAnsi="Arial" w:cs="Arial"/>
              </w:rPr>
              <w:t>ilješke su redovite, ali neorganizirane</w:t>
            </w:r>
            <w:r w:rsidRPr="00897891">
              <w:rPr>
                <w:rFonts w:ascii="Arial" w:hAnsi="Arial" w:cs="Arial"/>
              </w:rPr>
              <w:t>.</w:t>
            </w:r>
          </w:p>
          <w:p w14:paraId="4688DCB3" w14:textId="0D5FAE44" w:rsidR="00DF7794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</w:t>
            </w:r>
            <w:r w:rsidR="008C2E27" w:rsidRPr="00897891">
              <w:rPr>
                <w:rFonts w:ascii="Arial" w:hAnsi="Arial" w:cs="Arial"/>
              </w:rPr>
              <w:t>omaće zadaće piše redovito i uz više grešaka</w:t>
            </w:r>
            <w:r w:rsidRPr="00897891">
              <w:rPr>
                <w:rFonts w:ascii="Arial" w:hAnsi="Arial" w:cs="Arial"/>
              </w:rPr>
              <w:t>.</w:t>
            </w:r>
          </w:p>
        </w:tc>
      </w:tr>
      <w:tr w:rsidR="00DF7794" w:rsidRPr="00897891" w14:paraId="4A6C7DE9" w14:textId="77777777" w:rsidTr="008C2E27">
        <w:tc>
          <w:tcPr>
            <w:tcW w:w="1555" w:type="dxa"/>
          </w:tcPr>
          <w:p w14:paraId="6D36C05A" w14:textId="0E67B10C" w:rsidR="00DF7794" w:rsidRPr="00897891" w:rsidRDefault="00DF7794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lastRenderedPageBreak/>
              <w:t>dovoljan</w:t>
            </w:r>
          </w:p>
        </w:tc>
        <w:tc>
          <w:tcPr>
            <w:tcW w:w="8639" w:type="dxa"/>
          </w:tcPr>
          <w:p w14:paraId="6A2B3558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U</w:t>
            </w:r>
            <w:r w:rsidR="008C2E27" w:rsidRPr="00897891">
              <w:rPr>
                <w:rFonts w:ascii="Arial" w:hAnsi="Arial" w:cs="Arial"/>
              </w:rPr>
              <w:t>z pomoć i česte pogreške koristi se odgovarajućim matematičkim jezikom (standardni matematički simboli, zapisi i terminologija) pri usmenom i pisanom izražavanju</w:t>
            </w:r>
            <w:r w:rsidRPr="00897891">
              <w:rPr>
                <w:rFonts w:ascii="Arial" w:hAnsi="Arial" w:cs="Arial"/>
              </w:rPr>
              <w:t xml:space="preserve">. </w:t>
            </w:r>
          </w:p>
          <w:p w14:paraId="4DF4D513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</w:t>
            </w:r>
            <w:r w:rsidR="008C2E27" w:rsidRPr="00897891">
              <w:rPr>
                <w:rFonts w:ascii="Arial" w:hAnsi="Arial" w:cs="Arial"/>
              </w:rPr>
              <w:t>jelomično se koristi odgovarajućim matematičkim prikazima za predstavljanje podataka</w:t>
            </w:r>
            <w:r w:rsidRPr="00897891">
              <w:rPr>
                <w:rFonts w:ascii="Arial" w:hAnsi="Arial" w:cs="Arial"/>
              </w:rPr>
              <w:t>.</w:t>
            </w:r>
          </w:p>
          <w:p w14:paraId="410A0B9B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U</w:t>
            </w:r>
            <w:r w:rsidR="008C2E27" w:rsidRPr="00897891">
              <w:rPr>
                <w:rFonts w:ascii="Arial" w:hAnsi="Arial" w:cs="Arial"/>
              </w:rPr>
              <w:t>z pomoć i djelomično povezuje različite matematičke prikaze</w:t>
            </w:r>
            <w:r w:rsidRPr="00897891">
              <w:rPr>
                <w:rFonts w:ascii="Arial" w:hAnsi="Arial" w:cs="Arial"/>
              </w:rPr>
              <w:t>.</w:t>
            </w:r>
          </w:p>
          <w:p w14:paraId="336DA444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S</w:t>
            </w:r>
            <w:r w:rsidR="008C2E27" w:rsidRPr="00897891">
              <w:rPr>
                <w:rFonts w:ascii="Arial" w:hAnsi="Arial" w:cs="Arial"/>
              </w:rPr>
              <w:t>voja razmišljanja iznosi nejasnim i napamet naučenim rečenicama</w:t>
            </w:r>
            <w:r w:rsidRPr="00897891">
              <w:rPr>
                <w:rFonts w:ascii="Arial" w:hAnsi="Arial" w:cs="Arial"/>
              </w:rPr>
              <w:t xml:space="preserve">. </w:t>
            </w:r>
          </w:p>
          <w:p w14:paraId="55E57D34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K</w:t>
            </w:r>
            <w:r w:rsidR="008C2E27" w:rsidRPr="00897891">
              <w:rPr>
                <w:rFonts w:ascii="Arial" w:hAnsi="Arial" w:cs="Arial"/>
              </w:rPr>
              <w:t>oristi se tehnologijom na osnovnom razini</w:t>
            </w:r>
            <w:r w:rsidRPr="00897891">
              <w:rPr>
                <w:rFonts w:ascii="Arial" w:hAnsi="Arial" w:cs="Arial"/>
              </w:rPr>
              <w:t>.</w:t>
            </w:r>
          </w:p>
          <w:p w14:paraId="332B64AF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B</w:t>
            </w:r>
            <w:r w:rsidR="008C2E27" w:rsidRPr="00897891">
              <w:rPr>
                <w:rFonts w:ascii="Arial" w:hAnsi="Arial" w:cs="Arial"/>
              </w:rPr>
              <w:t>ilješke su neorganizirane i nepovezane</w:t>
            </w:r>
            <w:r w:rsidRPr="00897891">
              <w:rPr>
                <w:rFonts w:ascii="Arial" w:hAnsi="Arial" w:cs="Arial"/>
              </w:rPr>
              <w:t>.</w:t>
            </w:r>
          </w:p>
          <w:p w14:paraId="687E255E" w14:textId="12342A85" w:rsidR="00DF7794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</w:t>
            </w:r>
            <w:r w:rsidR="008C2E27" w:rsidRPr="00897891">
              <w:rPr>
                <w:rFonts w:ascii="Arial" w:hAnsi="Arial" w:cs="Arial"/>
              </w:rPr>
              <w:t>omaće zadaće piše neredovito i uz više grešaka</w:t>
            </w:r>
            <w:r w:rsidRPr="00897891">
              <w:rPr>
                <w:rFonts w:ascii="Arial" w:hAnsi="Arial" w:cs="Arial"/>
              </w:rPr>
              <w:t>.</w:t>
            </w:r>
          </w:p>
        </w:tc>
      </w:tr>
      <w:tr w:rsidR="00DF7794" w:rsidRPr="00897891" w14:paraId="3BA8B6CF" w14:textId="77777777" w:rsidTr="008C2E27">
        <w:tc>
          <w:tcPr>
            <w:tcW w:w="1555" w:type="dxa"/>
          </w:tcPr>
          <w:p w14:paraId="3F2729AA" w14:textId="3353F7F9" w:rsidR="00DF7794" w:rsidRPr="00897891" w:rsidRDefault="00DF7794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nedovoljan</w:t>
            </w:r>
          </w:p>
        </w:tc>
        <w:tc>
          <w:tcPr>
            <w:tcW w:w="8639" w:type="dxa"/>
          </w:tcPr>
          <w:p w14:paraId="36C6840C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N</w:t>
            </w:r>
            <w:r w:rsidR="008C2E27" w:rsidRPr="00897891">
              <w:rPr>
                <w:rFonts w:ascii="Arial" w:hAnsi="Arial" w:cs="Arial"/>
              </w:rPr>
              <w:t>ije u mogućnosti koristiti se odgovarajućim matematičkim jezikom (standardni matematički simboli, zapisi i terminologija) pri usmenom i pisanom izražavanju</w:t>
            </w:r>
            <w:r w:rsidRPr="00897891">
              <w:rPr>
                <w:rFonts w:ascii="Arial" w:hAnsi="Arial" w:cs="Arial"/>
              </w:rPr>
              <w:t>.</w:t>
            </w:r>
            <w:r w:rsidR="008C2E27" w:rsidRPr="00897891">
              <w:rPr>
                <w:rFonts w:ascii="Arial" w:hAnsi="Arial" w:cs="Arial"/>
              </w:rPr>
              <w:t xml:space="preserve"> </w:t>
            </w:r>
            <w:r w:rsidRPr="00897891">
              <w:rPr>
                <w:rFonts w:ascii="Arial" w:hAnsi="Arial" w:cs="Arial"/>
              </w:rPr>
              <w:t>N</w:t>
            </w:r>
            <w:r w:rsidR="008C2E27" w:rsidRPr="00897891">
              <w:rPr>
                <w:rFonts w:ascii="Arial" w:hAnsi="Arial" w:cs="Arial"/>
              </w:rPr>
              <w:t>e može prikazati podatke odgovarajućim matematičkim prikazima</w:t>
            </w:r>
            <w:r w:rsidRPr="00897891">
              <w:rPr>
                <w:rFonts w:ascii="Arial" w:hAnsi="Arial" w:cs="Arial"/>
              </w:rPr>
              <w:t>.</w:t>
            </w:r>
          </w:p>
          <w:p w14:paraId="558CE3D8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N</w:t>
            </w:r>
            <w:r w:rsidR="008C2E27" w:rsidRPr="00897891">
              <w:rPr>
                <w:rFonts w:ascii="Arial" w:hAnsi="Arial" w:cs="Arial"/>
              </w:rPr>
              <w:t>e može povezati različite matematičke prikaze</w:t>
            </w:r>
            <w:r w:rsidRPr="00897891">
              <w:rPr>
                <w:rFonts w:ascii="Arial" w:hAnsi="Arial" w:cs="Arial"/>
              </w:rPr>
              <w:t>.</w:t>
            </w:r>
          </w:p>
          <w:p w14:paraId="7D3B185A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S</w:t>
            </w:r>
            <w:r w:rsidR="008C2E27" w:rsidRPr="00897891">
              <w:rPr>
                <w:rFonts w:ascii="Arial" w:hAnsi="Arial" w:cs="Arial"/>
              </w:rPr>
              <w:t>voja razmišljanja iznosi nejasnim i nesuvislim rečenicama</w:t>
            </w:r>
            <w:r w:rsidRPr="00897891">
              <w:rPr>
                <w:rFonts w:ascii="Arial" w:hAnsi="Arial" w:cs="Arial"/>
              </w:rPr>
              <w:t>.</w:t>
            </w:r>
          </w:p>
          <w:p w14:paraId="4239AA09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N</w:t>
            </w:r>
            <w:r w:rsidR="008C2E27" w:rsidRPr="00897891">
              <w:rPr>
                <w:rFonts w:ascii="Arial" w:hAnsi="Arial" w:cs="Arial"/>
              </w:rPr>
              <w:t>e koristi se tehnologijom na osnovnoj razini</w:t>
            </w:r>
            <w:r w:rsidRPr="00897891">
              <w:rPr>
                <w:rFonts w:ascii="Arial" w:hAnsi="Arial" w:cs="Arial"/>
              </w:rPr>
              <w:t>.</w:t>
            </w:r>
          </w:p>
          <w:p w14:paraId="462E197B" w14:textId="77777777" w:rsidR="00EC0CD7" w:rsidRPr="00897891" w:rsidRDefault="00EC0CD7" w:rsidP="00DF7794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B</w:t>
            </w:r>
            <w:r w:rsidR="008C2E27" w:rsidRPr="00897891">
              <w:rPr>
                <w:rFonts w:ascii="Arial" w:hAnsi="Arial" w:cs="Arial"/>
              </w:rPr>
              <w:t>ilješke su neredovite, neorganizirane i nepovezane</w:t>
            </w:r>
            <w:r w:rsidRPr="00897891">
              <w:rPr>
                <w:rFonts w:ascii="Arial" w:hAnsi="Arial" w:cs="Arial"/>
              </w:rPr>
              <w:t>.</w:t>
            </w:r>
          </w:p>
          <w:p w14:paraId="5C762650" w14:textId="7F1D7D91" w:rsidR="007123CD" w:rsidRPr="00897891" w:rsidRDefault="00EC0CD7" w:rsidP="007123CD">
            <w:pPr>
              <w:rPr>
                <w:rFonts w:ascii="Arial" w:hAnsi="Arial" w:cs="Arial"/>
              </w:rPr>
            </w:pPr>
            <w:r w:rsidRPr="00897891">
              <w:rPr>
                <w:rFonts w:ascii="Arial" w:hAnsi="Arial" w:cs="Arial"/>
              </w:rPr>
              <w:t>D</w:t>
            </w:r>
            <w:r w:rsidR="008C2E27" w:rsidRPr="00897891">
              <w:rPr>
                <w:rFonts w:ascii="Arial" w:hAnsi="Arial" w:cs="Arial"/>
              </w:rPr>
              <w:t>omaće zadaće ne piše redovito i uz puno grešaka</w:t>
            </w:r>
            <w:r w:rsidRPr="00897891">
              <w:rPr>
                <w:rFonts w:ascii="Arial" w:hAnsi="Arial" w:cs="Arial"/>
              </w:rPr>
              <w:t>.</w:t>
            </w:r>
          </w:p>
        </w:tc>
      </w:tr>
    </w:tbl>
    <w:p w14:paraId="5C36242E" w14:textId="77777777" w:rsidR="00F7497F" w:rsidRDefault="00F7497F" w:rsidP="007123CD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02F4201C" w14:textId="5D107A71" w:rsidR="00945224" w:rsidRDefault="003D4D60" w:rsidP="007123CD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123CD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3. Rješavanje problema </w:t>
      </w:r>
    </w:p>
    <w:p w14:paraId="5CBFA391" w14:textId="77777777" w:rsidR="00945224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prepoznaje relevantne elemente problema i naslućuje metode rješavanja </w:t>
      </w:r>
    </w:p>
    <w:p w14:paraId="073F0D0C" w14:textId="77777777" w:rsidR="00945224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uspješno primjenjuje odabranu matematičku metodu pri rješavanju problema </w:t>
      </w:r>
    </w:p>
    <w:p w14:paraId="052BE984" w14:textId="77777777" w:rsidR="00945224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modelira matematičkim zakonitostima problemske situacije uz raspravu </w:t>
      </w:r>
    </w:p>
    <w:p w14:paraId="17ED61AE" w14:textId="77777777" w:rsidR="00945224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ispravno rješava probleme u različitim kontekstima </w:t>
      </w:r>
    </w:p>
    <w:p w14:paraId="264B49D3" w14:textId="77777777" w:rsidR="00945224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provjerava ispravnost matematičkih postupaka i utvrđuje smislenost rješenja problema </w:t>
      </w:r>
    </w:p>
    <w:p w14:paraId="28688DFB" w14:textId="07683225" w:rsidR="007123CD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– generalizira rješenje. </w:t>
      </w:r>
    </w:p>
    <w:p w14:paraId="7C629EEF" w14:textId="77777777" w:rsidR="007123CD" w:rsidRDefault="007123CD" w:rsidP="007123C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5087E45E" w14:textId="2E152614" w:rsidR="00945224" w:rsidRDefault="003D4D60" w:rsidP="007123CD">
      <w:pPr>
        <w:pStyle w:val="Naslov1"/>
        <w:spacing w:before="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Rješavanje problema može se vrednovati i provjeravati: </w:t>
      </w:r>
    </w:p>
    <w:p w14:paraId="5971029C" w14:textId="5A36C5BF" w:rsidR="007123CD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pisanim provjerama </w:t>
      </w:r>
    </w:p>
    <w:p w14:paraId="7D8D3D98" w14:textId="7A598944" w:rsidR="007123CD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>- pisan</w:t>
      </w:r>
      <w:r w:rsidR="007123CD">
        <w:rPr>
          <w:rFonts w:ascii="Arial" w:hAnsi="Arial" w:cs="Arial"/>
          <w:color w:val="auto"/>
          <w:sz w:val="24"/>
          <w:szCs w:val="24"/>
        </w:rPr>
        <w:t>i</w:t>
      </w:r>
      <w:r w:rsidRPr="003D4D60">
        <w:rPr>
          <w:rFonts w:ascii="Arial" w:hAnsi="Arial" w:cs="Arial"/>
          <w:color w:val="auto"/>
          <w:sz w:val="24"/>
          <w:szCs w:val="24"/>
        </w:rPr>
        <w:t xml:space="preserve"> </w:t>
      </w:r>
      <w:r w:rsidR="007123CD">
        <w:rPr>
          <w:rFonts w:ascii="Arial" w:hAnsi="Arial" w:cs="Arial"/>
          <w:color w:val="auto"/>
          <w:sz w:val="24"/>
          <w:szCs w:val="24"/>
        </w:rPr>
        <w:t>ispiti</w:t>
      </w:r>
      <w:r w:rsidRPr="003D4D60">
        <w:rPr>
          <w:rFonts w:ascii="Arial" w:hAnsi="Arial" w:cs="Arial"/>
          <w:color w:val="auto"/>
          <w:sz w:val="24"/>
          <w:szCs w:val="24"/>
        </w:rPr>
        <w:t xml:space="preserve"> znanja (vrijede isti kriteriji kao i kod usvojenosti znanja i vještina) </w:t>
      </w:r>
    </w:p>
    <w:p w14:paraId="5CFEB7DD" w14:textId="0D86CCB7" w:rsidR="007123CD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dogovorenim ili najavljenim usmenim ispitivanjem </w:t>
      </w:r>
    </w:p>
    <w:p w14:paraId="6C398FEB" w14:textId="168206BB" w:rsidR="007123CD" w:rsidRDefault="003D4D60" w:rsidP="007123CD">
      <w:pPr>
        <w:pStyle w:val="Naslov1"/>
        <w:spacing w:before="0"/>
        <w:ind w:left="360"/>
        <w:rPr>
          <w:rFonts w:ascii="Arial" w:hAnsi="Arial" w:cs="Arial"/>
          <w:color w:val="auto"/>
          <w:sz w:val="24"/>
          <w:szCs w:val="24"/>
        </w:rPr>
      </w:pPr>
      <w:r w:rsidRPr="003D4D60">
        <w:rPr>
          <w:rFonts w:ascii="Arial" w:hAnsi="Arial" w:cs="Arial"/>
          <w:color w:val="auto"/>
          <w:sz w:val="24"/>
          <w:szCs w:val="24"/>
        </w:rPr>
        <w:t xml:space="preserve">- analizom i opažanjem izvedbe učenika u projektima </w:t>
      </w:r>
    </w:p>
    <w:p w14:paraId="1548EAB6" w14:textId="77777777" w:rsidR="00897891" w:rsidRPr="00897891" w:rsidRDefault="00897891" w:rsidP="0089789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97891" w:rsidRPr="00897891" w14:paraId="6342EECA" w14:textId="77777777" w:rsidTr="00897891">
        <w:tc>
          <w:tcPr>
            <w:tcW w:w="1696" w:type="dxa"/>
          </w:tcPr>
          <w:p w14:paraId="3F32EDDF" w14:textId="02F06CD8" w:rsidR="006E17F1" w:rsidRPr="00897891" w:rsidRDefault="006E17F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odličan</w:t>
            </w:r>
          </w:p>
        </w:tc>
        <w:tc>
          <w:tcPr>
            <w:tcW w:w="8498" w:type="dxa"/>
          </w:tcPr>
          <w:p w14:paraId="2006A111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repoznaje jasno i sigurno važne elemente problema i naslućuje metode rješavanja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amostalno, točno i uspješno primjenjuje odabranu matematičku metodu pri rješavanju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1D8B84F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asno i samostalno oblikuje problemske zadatke u matematički jezik uz raspravu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FD359C5" w14:textId="5D34069C" w:rsidR="00897891" w:rsidRPr="0089789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očno, brzo i logički rješava probleme u različitim kontekstima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992922F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amostalno provjerava ispravnost matematičkih postupaka i utvrđuje smislenost rješenja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FDC58AF" w14:textId="26FEDB6F" w:rsidR="006E17F1" w:rsidRPr="0089789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ože samostalno i jasno objasniti postupak rješavanja i samo rješenje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897891" w:rsidRPr="00897891" w14:paraId="1BE59737" w14:textId="77777777" w:rsidTr="00897891">
        <w:tc>
          <w:tcPr>
            <w:tcW w:w="1696" w:type="dxa"/>
          </w:tcPr>
          <w:p w14:paraId="19CFA496" w14:textId="638BC07D" w:rsidR="006E17F1" w:rsidRPr="00897891" w:rsidRDefault="00201A5E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v</w:t>
            </w:r>
            <w:r w:rsidR="006E17F1" w:rsidRPr="00897891">
              <w:rPr>
                <w:rFonts w:ascii="Arial" w:hAnsi="Arial" w:cs="Arial"/>
                <w:color w:val="auto"/>
                <w:sz w:val="22"/>
                <w:szCs w:val="22"/>
              </w:rPr>
              <w:t>rlo dobar</w:t>
            </w:r>
          </w:p>
        </w:tc>
        <w:tc>
          <w:tcPr>
            <w:tcW w:w="8498" w:type="dxa"/>
          </w:tcPr>
          <w:p w14:paraId="335554F0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onekad prepoznaje važne elemente problema i naslućuje metode rješavanja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F4095AF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esigurno primjenjuje odabranu matematičku metodu pri rješavanju problema uz manje greške koje sam kasnije ispravlja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1721EAE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blikuje problemske zadatke u matematički jezik uz raspravu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A5BBEE7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z manje greške rješava probleme u različitim kontekstima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4499150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rovjerava ispravnost matematičkih postupaka bez sigurnog utvrđivanja smislenosti rješenja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DE9C2DE" w14:textId="0843421C" w:rsidR="006E17F1" w:rsidRPr="0089789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ože objasniti postupak rješavanja i samo rješenje, ali objašnjenja su nesigurna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897891" w:rsidRPr="00897891" w14:paraId="13C08A99" w14:textId="77777777" w:rsidTr="00897891">
        <w:tc>
          <w:tcPr>
            <w:tcW w:w="1696" w:type="dxa"/>
          </w:tcPr>
          <w:p w14:paraId="51E6E748" w14:textId="03B90452" w:rsidR="006E17F1" w:rsidRPr="00897891" w:rsidRDefault="006E17F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dobar</w:t>
            </w:r>
          </w:p>
        </w:tc>
        <w:tc>
          <w:tcPr>
            <w:tcW w:w="8498" w:type="dxa"/>
          </w:tcPr>
          <w:p w14:paraId="780ECB1A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amo uz pomoć učitelja prepoznaje važne elemente problema i naslućuje metode rješavanja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E2FB705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z pomoć učitelja pronalazi i primjenjuje odabranu matematičku metodu pri rješavanju problema uz greške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FAF2FCF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esigurno i uz pomoć oblikuje problemske zadatke u matematički jezik uz raspravu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128A644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amo uz pomoć rješava probleme u različitim kontekstima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F74E09F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rovjerava ispravnost matematičkih postupaka, ali ne može utvrditi smislenost rješavanja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24387E1" w14:textId="735BEDA4" w:rsidR="006E17F1" w:rsidRPr="0089789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amo uz pomoć može objasniti postupak rješavanja i samo rješenje, i objašnjenja su često nesigurna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897891" w:rsidRPr="00897891" w14:paraId="19B4B9D4" w14:textId="77777777" w:rsidTr="00897891">
        <w:tc>
          <w:tcPr>
            <w:tcW w:w="1696" w:type="dxa"/>
          </w:tcPr>
          <w:p w14:paraId="5C91CA79" w14:textId="78ABDBDF" w:rsidR="006E17F1" w:rsidRPr="00897891" w:rsidRDefault="00201A5E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6E17F1" w:rsidRPr="00897891">
              <w:rPr>
                <w:rFonts w:ascii="Arial" w:hAnsi="Arial" w:cs="Arial"/>
                <w:color w:val="auto"/>
                <w:sz w:val="22"/>
                <w:szCs w:val="22"/>
              </w:rPr>
              <w:t>ovoljan</w:t>
            </w:r>
          </w:p>
        </w:tc>
        <w:tc>
          <w:tcPr>
            <w:tcW w:w="8498" w:type="dxa"/>
          </w:tcPr>
          <w:p w14:paraId="628C3335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jelomično i nepotpuno prepoznaje važne elemente problema i naslućuje metode rješavanja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A7283B3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z česte greške i pomoć pronalazi odabranu matematičku metodu pri rješavanju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CD04448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roblemske zadatke nepotpuno oblikuje u matematički jezik bez rasprave i uz pomoć učitelja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A0E0D16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z česte greške i pomoć rješava probleme u različitim kontekstima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8D15881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rovjerava ispravnost matematičkih postupaka uz pomoć i česte greške, ali ne može utvrditi smislenost rješavanja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0117B51" w14:textId="3509A1BF" w:rsidR="006E17F1" w:rsidRPr="0089789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z pomoć i djelomično može objasniti postupak rješavanja i samo rješenje, i objašnjenja su često nesigurna i nepotpuna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897891" w:rsidRPr="00897891" w14:paraId="7E4A6DA0" w14:textId="77777777" w:rsidTr="00897891">
        <w:tc>
          <w:tcPr>
            <w:tcW w:w="1696" w:type="dxa"/>
          </w:tcPr>
          <w:p w14:paraId="4549C6F8" w14:textId="3986BD32" w:rsidR="006E17F1" w:rsidRPr="00897891" w:rsidRDefault="006E17F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7891">
              <w:rPr>
                <w:rFonts w:ascii="Arial" w:hAnsi="Arial" w:cs="Arial"/>
                <w:color w:val="auto"/>
                <w:sz w:val="22"/>
                <w:szCs w:val="22"/>
              </w:rPr>
              <w:t>nedovoljan</w:t>
            </w:r>
          </w:p>
        </w:tc>
        <w:tc>
          <w:tcPr>
            <w:tcW w:w="8498" w:type="dxa"/>
          </w:tcPr>
          <w:p w14:paraId="67D19B00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 prepoznaje važne elemente problema i naslućuje metode rješavanja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37CDF38" w14:textId="77777777" w:rsidR="00DD53C1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 može pronaći odabranu matematičku metodu pri rješavanju problema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B916B50" w14:textId="77777777" w:rsidR="00FC3C1D" w:rsidRDefault="00DD53C1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 može oblikovati problemske zadatke u matematički jezik</w:t>
            </w:r>
            <w:r w:rsidR="00FC3C1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C160C6E" w14:textId="77777777" w:rsidR="00FC3C1D" w:rsidRDefault="00FC3C1D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 može riješiti probleme u različitim kontekstima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96425B0" w14:textId="77777777" w:rsidR="00FC3C1D" w:rsidRDefault="00FC3C1D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 može provjeriti ispravnost matematičkih postupaka ni smislenost rješenja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A62E07A" w14:textId="63AA26BA" w:rsidR="006E17F1" w:rsidRPr="00897891" w:rsidRDefault="00FC3C1D" w:rsidP="00201A5E">
            <w:pPr>
              <w:pStyle w:val="Naslov1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897891" w:rsidRPr="00897891">
              <w:rPr>
                <w:rFonts w:ascii="Arial" w:hAnsi="Arial" w:cs="Arial"/>
                <w:color w:val="auto"/>
                <w:sz w:val="22"/>
                <w:szCs w:val="22"/>
              </w:rPr>
              <w:t>e može objasniti postupak rješavanja i samo rješenje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</w:tbl>
    <w:p w14:paraId="7900C201" w14:textId="77777777" w:rsidR="003B457E" w:rsidRDefault="003B457E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483D057F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3153CC28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07D5646C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0C5AECBD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7A2E6B58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60588F05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</w:p>
    <w:p w14:paraId="476EF4AA" w14:textId="61D9171D" w:rsidR="00B6408B" w:rsidRPr="00B6408B" w:rsidRDefault="00B6408B" w:rsidP="00B6408B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B6408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UČENICI S TEŠKOĆAMA</w:t>
      </w:r>
    </w:p>
    <w:p w14:paraId="363BA7E4" w14:textId="77777777" w:rsid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  <w:r w:rsidRPr="00B6408B">
        <w:rPr>
          <w:rFonts w:ascii="Arial" w:hAnsi="Arial" w:cs="Arial"/>
          <w:color w:val="auto"/>
          <w:sz w:val="24"/>
          <w:szCs w:val="24"/>
        </w:rPr>
        <w:t xml:space="preserve"> Prema članku 5. Pravilnika o načinima, postupcima i elementima vrednovanja učenika u osnovnoj i srednjoj školi kod učenika s teškoćama vrednuje se njihov odnos prema radu i postavljenim zadacima te odgojnim vrijednostima. Metode, načini i postupci vrednovanja primjereni su učenikovoj teškoći i osobnosti te je vrednovanje usmjereno na poticanje učenika na aktivno sudjelovanje u nastavi, na razvijanje učenikovog samopouzdanja i osjećaja napredovanja kako bi kvalitetno iskoristio postojeće sposobnosti i razvio neke nove. Također, metode, načini i postupci vrednovanja u skladu su s preporukama stručnog tima i jasne svim sudionicima u procesu vrednovanja. Razinu razvijenosti kompetencija učenika provjerava se u obliku u kojemu mu njegova teškoća najmanje ometa rad i u kojemu se učenik najbolje može izraziti. Pogreške nastale zbog teškoće ispravljaju se, ali ne smiju utjecati na cjelokupno vrednovanje rada, tj. na ocjenu koja će biti popraćena i opisno. </w:t>
      </w:r>
    </w:p>
    <w:p w14:paraId="306886D8" w14:textId="77777777" w:rsidR="00B6408B" w:rsidRDefault="00B6408B" w:rsidP="00B6408B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C6D1662" w14:textId="4073AAB4" w:rsidR="00B6408B" w:rsidRPr="00B6408B" w:rsidRDefault="00B6408B" w:rsidP="00B6408B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B6408B">
        <w:rPr>
          <w:rFonts w:ascii="Arial" w:hAnsi="Arial" w:cs="Arial"/>
          <w:b/>
          <w:bCs/>
          <w:color w:val="auto"/>
          <w:sz w:val="24"/>
          <w:szCs w:val="24"/>
        </w:rPr>
        <w:t xml:space="preserve">ZAKLJUČNA OCJENA </w:t>
      </w:r>
    </w:p>
    <w:p w14:paraId="2E0CD2B4" w14:textId="29A4A57B" w:rsidR="003B457E" w:rsidRPr="00B6408B" w:rsidRDefault="00B6408B" w:rsidP="00B6408B">
      <w:pPr>
        <w:pStyle w:val="Naslov1"/>
        <w:rPr>
          <w:rFonts w:ascii="Arial" w:hAnsi="Arial" w:cs="Arial"/>
          <w:color w:val="auto"/>
          <w:sz w:val="24"/>
          <w:szCs w:val="24"/>
        </w:rPr>
      </w:pPr>
      <w:r w:rsidRPr="00B6408B">
        <w:rPr>
          <w:rFonts w:ascii="Arial" w:hAnsi="Arial" w:cs="Arial"/>
          <w:color w:val="auto"/>
          <w:sz w:val="24"/>
          <w:szCs w:val="24"/>
        </w:rPr>
        <w:t>Zaključna ocjena iz nastavnoga predmeta na kraju nastavne godine može, ali i ne mora proizlaziti iz aritmetičke sredine upisanih ocjena, osobito ako je učenik pokazao napredak u drugom polugodištu.</w:t>
      </w:r>
    </w:p>
    <w:p w14:paraId="5D08A65D" w14:textId="77777777" w:rsidR="00B6408B" w:rsidRDefault="00B6408B">
      <w:pPr>
        <w:pStyle w:val="Naslov1"/>
        <w:rPr>
          <w:b/>
          <w:bCs/>
          <w:color w:val="00A3BC"/>
        </w:rPr>
      </w:pPr>
    </w:p>
    <w:p w14:paraId="36BA9F0A" w14:textId="77777777" w:rsidR="00B6408B" w:rsidRDefault="00B6408B">
      <w:pPr>
        <w:pStyle w:val="Naslov1"/>
        <w:rPr>
          <w:b/>
          <w:bCs/>
          <w:color w:val="00A3BC"/>
        </w:rPr>
      </w:pPr>
    </w:p>
    <w:p w14:paraId="6ED47DE3" w14:textId="77777777" w:rsidR="00B6408B" w:rsidRDefault="00B6408B">
      <w:pPr>
        <w:pStyle w:val="Naslov1"/>
        <w:rPr>
          <w:b/>
          <w:bCs/>
          <w:color w:val="00A3BC"/>
        </w:rPr>
      </w:pPr>
    </w:p>
    <w:p w14:paraId="1EAA0298" w14:textId="77777777" w:rsidR="00B6408B" w:rsidRDefault="00B6408B">
      <w:pPr>
        <w:pStyle w:val="Naslov1"/>
        <w:rPr>
          <w:b/>
          <w:bCs/>
          <w:color w:val="00A3BC"/>
        </w:rPr>
      </w:pPr>
    </w:p>
    <w:p w14:paraId="51CE6ECF" w14:textId="77777777" w:rsidR="00B6408B" w:rsidRDefault="00B6408B">
      <w:pPr>
        <w:pStyle w:val="Naslov1"/>
        <w:rPr>
          <w:b/>
          <w:bCs/>
          <w:color w:val="00A3BC"/>
        </w:rPr>
      </w:pPr>
    </w:p>
    <w:p w14:paraId="300F8191" w14:textId="77777777" w:rsidR="00B6408B" w:rsidRDefault="00B6408B">
      <w:pPr>
        <w:pStyle w:val="Naslov1"/>
        <w:rPr>
          <w:b/>
          <w:bCs/>
          <w:color w:val="00A3BC"/>
        </w:rPr>
      </w:pPr>
    </w:p>
    <w:p w14:paraId="04233CDF" w14:textId="77777777" w:rsidR="00B6408B" w:rsidRDefault="00B6408B">
      <w:pPr>
        <w:pStyle w:val="Naslov1"/>
        <w:rPr>
          <w:b/>
          <w:bCs/>
          <w:color w:val="00A3BC"/>
        </w:rPr>
      </w:pPr>
    </w:p>
    <w:p w14:paraId="5CF6B04D" w14:textId="77777777" w:rsidR="00B6408B" w:rsidRDefault="00B6408B">
      <w:pPr>
        <w:pStyle w:val="Naslov1"/>
        <w:rPr>
          <w:b/>
          <w:bCs/>
          <w:color w:val="00A3BC"/>
        </w:rPr>
      </w:pPr>
    </w:p>
    <w:p w14:paraId="01C7084E" w14:textId="77777777" w:rsidR="00B6408B" w:rsidRDefault="00B6408B">
      <w:pPr>
        <w:pStyle w:val="Naslov1"/>
        <w:rPr>
          <w:b/>
          <w:bCs/>
          <w:color w:val="00A3BC"/>
        </w:rPr>
      </w:pPr>
    </w:p>
    <w:p w14:paraId="5EB0CA34" w14:textId="77777777" w:rsidR="00B6408B" w:rsidRDefault="00B6408B">
      <w:pPr>
        <w:pStyle w:val="Naslov1"/>
        <w:rPr>
          <w:b/>
          <w:bCs/>
          <w:color w:val="00A3BC"/>
        </w:rPr>
      </w:pPr>
    </w:p>
    <w:p w14:paraId="1707D910" w14:textId="77777777" w:rsidR="00B6408B" w:rsidRDefault="00B6408B">
      <w:pPr>
        <w:pStyle w:val="Naslov1"/>
        <w:rPr>
          <w:b/>
          <w:bCs/>
          <w:color w:val="00A3BC"/>
        </w:rPr>
      </w:pPr>
    </w:p>
    <w:p w14:paraId="77ECD8EB" w14:textId="77777777" w:rsidR="00B6408B" w:rsidRDefault="00B6408B">
      <w:pPr>
        <w:pStyle w:val="Naslov1"/>
        <w:rPr>
          <w:b/>
          <w:bCs/>
          <w:color w:val="00A3BC"/>
        </w:rPr>
      </w:pPr>
    </w:p>
    <w:p w14:paraId="4EAEDE0D" w14:textId="77777777" w:rsidR="00B6408B" w:rsidRDefault="00B6408B">
      <w:pPr>
        <w:pStyle w:val="Naslov1"/>
        <w:rPr>
          <w:b/>
          <w:bCs/>
          <w:color w:val="00A3BC"/>
        </w:rPr>
      </w:pPr>
    </w:p>
    <w:p w14:paraId="2486F54A" w14:textId="77777777" w:rsidR="00B6408B" w:rsidRDefault="00B6408B">
      <w:pPr>
        <w:pStyle w:val="Naslov1"/>
        <w:rPr>
          <w:b/>
          <w:bCs/>
          <w:color w:val="00A3BC"/>
        </w:rPr>
      </w:pPr>
    </w:p>
    <w:p w14:paraId="2B0E515F" w14:textId="77777777" w:rsidR="00B6408B" w:rsidRDefault="00B6408B">
      <w:pPr>
        <w:pStyle w:val="Naslov1"/>
        <w:rPr>
          <w:b/>
          <w:bCs/>
          <w:color w:val="00A3BC"/>
        </w:rPr>
      </w:pPr>
    </w:p>
    <w:p w14:paraId="2C2FC217" w14:textId="11D171FA" w:rsidR="00E50399" w:rsidRDefault="00136526">
      <w:pPr>
        <w:pStyle w:val="Naslov1"/>
        <w:rPr>
          <w:b/>
          <w:bCs/>
          <w:color w:val="00A3BC"/>
        </w:rPr>
      </w:pPr>
      <w:r>
        <w:rPr>
          <w:b/>
          <w:bCs/>
          <w:color w:val="00A3BC"/>
        </w:rPr>
        <w:t>K</w:t>
      </w:r>
      <w:r w:rsidR="00F1425C">
        <w:rPr>
          <w:b/>
          <w:bCs/>
          <w:color w:val="00A3BC"/>
        </w:rPr>
        <w:t>riterij</w:t>
      </w:r>
      <w:r>
        <w:rPr>
          <w:b/>
          <w:bCs/>
          <w:color w:val="00A3BC"/>
        </w:rPr>
        <w:t>i</w:t>
      </w:r>
      <w:r w:rsidR="00F1425C">
        <w:rPr>
          <w:b/>
          <w:bCs/>
          <w:color w:val="00A3BC"/>
        </w:rPr>
        <w:t xml:space="preserve"> </w:t>
      </w:r>
      <w:r w:rsidR="00A92261">
        <w:rPr>
          <w:b/>
          <w:bCs/>
          <w:color w:val="00A3BC"/>
        </w:rPr>
        <w:t>vrednovanja</w:t>
      </w:r>
    </w:p>
    <w:p w14:paraId="3F35B230" w14:textId="77777777" w:rsidR="00E50399" w:rsidRDefault="00E50399">
      <w:pPr>
        <w:pStyle w:val="Odlomakpopisa"/>
      </w:pPr>
    </w:p>
    <w:p w14:paraId="0A01C05F" w14:textId="77777777" w:rsidR="00E50399" w:rsidRDefault="00E50399">
      <w:pPr>
        <w:pStyle w:val="Odlomakpopisa"/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1984"/>
        <w:gridCol w:w="1984"/>
        <w:gridCol w:w="1984"/>
        <w:gridCol w:w="2056"/>
      </w:tblGrid>
      <w:tr w:rsidR="00E50399" w14:paraId="03789C00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A354" w14:textId="77777777" w:rsidR="00E50399" w:rsidRDefault="00E50399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8470" w14:textId="77777777" w:rsidR="00E50399" w:rsidRDefault="00A92261" w:rsidP="00F1425C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razina/standard</w:t>
            </w:r>
          </w:p>
        </w:tc>
      </w:tr>
      <w:tr w:rsidR="00323544" w:rsidRPr="00F1425C" w14:paraId="761CECB9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6FA9" w14:textId="77777777" w:rsidR="00323544" w:rsidRPr="00F1425C" w:rsidRDefault="00323544" w:rsidP="00F1425C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EE0C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14DC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EEDF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CEA2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</w:tr>
      <w:tr w:rsidR="00323544" w14:paraId="08515271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672C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usvojenost sadržaja</w:t>
            </w:r>
          </w:p>
          <w:p w14:paraId="2D2CE777" w14:textId="77777777" w:rsidR="00323544" w:rsidRDefault="00323544">
            <w:pPr>
              <w:spacing w:before="100" w:after="100" w:line="240" w:lineRule="auto"/>
              <w:jc w:val="center"/>
            </w:pPr>
            <w:r>
              <w:rPr>
                <w:rFonts w:ascii="PI Barlow MAT Light" w:eastAsia="Times New Roman" w:hAnsi="PI Barlow MAT Light" w:cs="Calibri"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693545C" wp14:editId="3D18478E">
                  <wp:extent cx="894706" cy="876300"/>
                  <wp:effectExtent l="0" t="0" r="127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24" cy="89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720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temeljne činjenice, ali nisu usvojeni temeljni koncepti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08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temeljne činjenice i neki od predviđenih koncepata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F28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sve bitne činjenice i većina temeljnih koncepata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34DF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sve predviđene činjenice i svi predviđeni koncepti</w:t>
            </w:r>
          </w:p>
        </w:tc>
      </w:tr>
      <w:tr w:rsidR="00323544" w14:paraId="13235B10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5D3E" w14:textId="77777777" w:rsidR="00323544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rješavanje</w:t>
            </w:r>
            <w:r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problema</w:t>
            </w:r>
          </w:p>
          <w:p w14:paraId="1809E31A" w14:textId="77777777" w:rsidR="00323544" w:rsidRDefault="00323544">
            <w:pPr>
              <w:spacing w:before="100" w:after="100" w:line="240" w:lineRule="auto"/>
              <w:jc w:val="center"/>
            </w:pPr>
            <w:r>
              <w:rPr>
                <w:rFonts w:ascii="PI Barlow MAT Light" w:eastAsia="Times New Roman" w:hAnsi="PI Barlow MAT Light" w:cs="Calibri"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77DEF45" wp14:editId="65511E5A">
                  <wp:extent cx="845000" cy="8229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44" cy="83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E8DF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sposoban je rješavati jednostavne probleme uz pomoć nastavnika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9AA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rješava jednostavne probleme, ali složene probleme ne rješava ni uz pomoć nastavnika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125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rješava jednostavne probleme, a složene probleme rješava uz pomoć nastavnika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1CB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rješava jednostavne i složene probleme</w:t>
            </w:r>
          </w:p>
        </w:tc>
      </w:tr>
      <w:tr w:rsidR="00323544" w14:paraId="7E388863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1EC6" w14:textId="77777777" w:rsidR="00323544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matematička</w:t>
            </w:r>
            <w:r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komunikacija</w:t>
            </w:r>
          </w:p>
          <w:p w14:paraId="31CE60FB" w14:textId="77777777" w:rsidR="00323544" w:rsidRDefault="00323544">
            <w:pPr>
              <w:spacing w:before="100" w:after="100" w:line="240" w:lineRule="auto"/>
              <w:jc w:val="center"/>
            </w:pPr>
            <w:r>
              <w:rPr>
                <w:rFonts w:ascii="PI Barlow MAT Light" w:eastAsia="Times New Roman" w:hAnsi="PI Barlow MAT Light" w:cs="Calibri"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4065F4C" wp14:editId="3382E96F">
                  <wp:extent cx="866140" cy="1295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33" cy="129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0B4C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uz pomoć nastavnika primjenjuje elemente matematičke komunikacije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2140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primjenjuje elemente matematičku komunikaciju pri obavljanju jednostavnih praktičnih zadataka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6864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koristi matematičku komunikaciju u jednostavnim praktičnim zadatcima, a uz pomoć nastavnika i u složenijim praktičnim zadatcima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C3DC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koristi matematičku komunikaciju u  jednostavnim i složenim praktičnim zadatcima</w:t>
            </w:r>
          </w:p>
        </w:tc>
      </w:tr>
    </w:tbl>
    <w:p w14:paraId="59D54A61" w14:textId="77777777" w:rsidR="00136526" w:rsidRDefault="00136526" w:rsidP="00136526">
      <w:pPr>
        <w:pStyle w:val="Odlomakpopisa"/>
      </w:pPr>
    </w:p>
    <w:sectPr w:rsidR="00136526" w:rsidSect="008B1E33">
      <w:headerReference w:type="default" r:id="rId10"/>
      <w:pgSz w:w="11906" w:h="16838"/>
      <w:pgMar w:top="737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B1D1" w14:textId="77777777" w:rsidR="00180F93" w:rsidRDefault="00180F93">
      <w:pPr>
        <w:spacing w:after="0" w:line="240" w:lineRule="auto"/>
      </w:pPr>
      <w:r>
        <w:separator/>
      </w:r>
    </w:p>
  </w:endnote>
  <w:endnote w:type="continuationSeparator" w:id="0">
    <w:p w14:paraId="119C0E25" w14:textId="77777777" w:rsidR="00180F93" w:rsidRDefault="001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 Barlow MAT Light">
    <w:altName w:val="Calibri"/>
    <w:charset w:val="00"/>
    <w:family w:val="auto"/>
    <w:pitch w:val="variable"/>
    <w:sig w:usb0="A00000EF" w:usb1="0000205B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7607" w14:textId="77777777" w:rsidR="00180F93" w:rsidRDefault="00180F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EBAAED" w14:textId="77777777" w:rsidR="00180F93" w:rsidRDefault="0018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1F60" w14:textId="1D7B9483" w:rsidR="00A537A7" w:rsidRDefault="00A537A7" w:rsidP="00A537A7">
    <w:pPr>
      <w:pStyle w:val="Zaglavlje"/>
      <w:jc w:val="right"/>
    </w:pPr>
  </w:p>
  <w:p w14:paraId="4492D2A3" w14:textId="77777777" w:rsidR="00A537A7" w:rsidRDefault="00A537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42041"/>
    <w:multiLevelType w:val="hybridMultilevel"/>
    <w:tmpl w:val="F2008F30"/>
    <w:lvl w:ilvl="0" w:tplc="FC1C8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8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99"/>
    <w:rsid w:val="0003397B"/>
    <w:rsid w:val="00136526"/>
    <w:rsid w:val="00180F93"/>
    <w:rsid w:val="00201A5E"/>
    <w:rsid w:val="002A0B34"/>
    <w:rsid w:val="002D0BFA"/>
    <w:rsid w:val="00323544"/>
    <w:rsid w:val="00332C64"/>
    <w:rsid w:val="00367C44"/>
    <w:rsid w:val="003B457E"/>
    <w:rsid w:val="003D4D60"/>
    <w:rsid w:val="0040432D"/>
    <w:rsid w:val="00435504"/>
    <w:rsid w:val="004567B8"/>
    <w:rsid w:val="004F5E90"/>
    <w:rsid w:val="0057016D"/>
    <w:rsid w:val="00606821"/>
    <w:rsid w:val="006E17F1"/>
    <w:rsid w:val="006F7515"/>
    <w:rsid w:val="007123CD"/>
    <w:rsid w:val="007E0E03"/>
    <w:rsid w:val="00830C30"/>
    <w:rsid w:val="00897891"/>
    <w:rsid w:val="008B1E33"/>
    <w:rsid w:val="008C2E27"/>
    <w:rsid w:val="00945224"/>
    <w:rsid w:val="00A537A7"/>
    <w:rsid w:val="00A92261"/>
    <w:rsid w:val="00B64079"/>
    <w:rsid w:val="00B6408B"/>
    <w:rsid w:val="00B7659F"/>
    <w:rsid w:val="00BC08B7"/>
    <w:rsid w:val="00C4263E"/>
    <w:rsid w:val="00DC6798"/>
    <w:rsid w:val="00DD53C1"/>
    <w:rsid w:val="00DF7794"/>
    <w:rsid w:val="00E50399"/>
    <w:rsid w:val="00EC0CD7"/>
    <w:rsid w:val="00F1425C"/>
    <w:rsid w:val="00F7497F"/>
    <w:rsid w:val="00FB613E"/>
    <w:rsid w:val="00FC3C1D"/>
    <w:rsid w:val="00FD5EC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2FAE"/>
  <w15:docId w15:val="{998BC181-5EB4-4BAB-A424-67B1DB2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A5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7A7"/>
  </w:style>
  <w:style w:type="paragraph" w:styleId="Podnoje">
    <w:name w:val="footer"/>
    <w:basedOn w:val="Normal"/>
    <w:link w:val="PodnojeChar"/>
    <w:uiPriority w:val="99"/>
    <w:unhideWhenUsed/>
    <w:rsid w:val="00A5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7A7"/>
  </w:style>
  <w:style w:type="table" w:styleId="Reetkatablice">
    <w:name w:val="Table Grid"/>
    <w:basedOn w:val="Obinatablica"/>
    <w:uiPriority w:val="39"/>
    <w:rsid w:val="00C4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"Vlatka" &lt;vlatka.franic@skole.hr&gt;</dc:creator>
  <dc:description/>
  <cp:lastModifiedBy>Noa Husić</cp:lastModifiedBy>
  <cp:revision>17</cp:revision>
  <cp:lastPrinted>2019-09-12T13:30:00Z</cp:lastPrinted>
  <dcterms:created xsi:type="dcterms:W3CDTF">2021-10-21T16:37:00Z</dcterms:created>
  <dcterms:modified xsi:type="dcterms:W3CDTF">2024-11-21T13:28:00Z</dcterms:modified>
</cp:coreProperties>
</file>